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6C" w:rsidRPr="005651A1" w:rsidRDefault="005651A1" w:rsidP="00FD256C">
      <w:pPr>
        <w:pStyle w:val="Default"/>
        <w:jc w:val="center"/>
        <w:rPr>
          <w:b/>
          <w:sz w:val="16"/>
          <w:szCs w:val="16"/>
          <w:lang w:val="en-GB"/>
        </w:rPr>
      </w:pPr>
      <w:r w:rsidRPr="005651A1">
        <w:rPr>
          <w:b/>
          <w:sz w:val="16"/>
          <w:szCs w:val="16"/>
          <w:lang w:val="en-GB"/>
        </w:rPr>
        <w:t>List of e</w:t>
      </w:r>
      <w:r w:rsidR="00FD256C" w:rsidRPr="005651A1">
        <w:rPr>
          <w:b/>
          <w:sz w:val="16"/>
          <w:szCs w:val="16"/>
          <w:lang w:val="en-GB"/>
        </w:rPr>
        <w:t>xamples of the international instruments other States Parties have reported are relevant to Article 6(2)</w:t>
      </w:r>
      <w:r w:rsidR="002E5832">
        <w:rPr>
          <w:rStyle w:val="FootnoteReference"/>
          <w:b/>
          <w:sz w:val="16"/>
          <w:szCs w:val="16"/>
          <w:lang w:val="en-GB"/>
        </w:rPr>
        <w:footnoteReference w:id="1"/>
      </w:r>
    </w:p>
    <w:p w:rsidR="00FD256C" w:rsidRDefault="00FD256C" w:rsidP="00FD256C">
      <w:pPr>
        <w:pStyle w:val="Default"/>
        <w:jc w:val="center"/>
        <w:rPr>
          <w:sz w:val="16"/>
          <w:szCs w:val="16"/>
          <w:lang w:val="en-GB"/>
        </w:rPr>
      </w:pPr>
    </w:p>
    <w:p w:rsidR="00FD256C" w:rsidRDefault="00FD256C" w:rsidP="00FD256C">
      <w:pPr>
        <w:pStyle w:val="Default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States Parties may use the following </w:t>
      </w:r>
      <w:r w:rsidR="0083165C">
        <w:rPr>
          <w:sz w:val="16"/>
          <w:szCs w:val="16"/>
          <w:lang w:val="en-GB"/>
        </w:rPr>
        <w:t>non-exhaustive</w:t>
      </w:r>
      <w:r>
        <w:rPr>
          <w:sz w:val="16"/>
          <w:szCs w:val="16"/>
          <w:lang w:val="en-GB"/>
        </w:rPr>
        <w:t xml:space="preserve"> list to guide their response to question 2.C</w:t>
      </w:r>
      <w:r w:rsidR="00CD7744">
        <w:rPr>
          <w:sz w:val="16"/>
          <w:szCs w:val="16"/>
          <w:lang w:val="en-GB"/>
        </w:rPr>
        <w:t xml:space="preserve">B </w:t>
      </w:r>
      <w:r w:rsidR="00CD7744">
        <w:rPr>
          <w:sz w:val="16"/>
          <w:szCs w:val="16"/>
          <w:lang w:val="en-GB"/>
        </w:rPr>
        <w:t>of the Initial Reporting template</w:t>
      </w:r>
      <w:r>
        <w:rPr>
          <w:sz w:val="16"/>
          <w:szCs w:val="16"/>
          <w:lang w:val="en-GB"/>
        </w:rPr>
        <w:t xml:space="preserve"> or they may use it as a checklist (by ticking the box next to the agreements the reporting State is a Party to and considers relevant to Article 6(2)).</w:t>
      </w:r>
      <w:bookmarkStart w:id="0" w:name="_GoBack"/>
      <w:bookmarkEnd w:id="0"/>
    </w:p>
    <w:p w:rsidR="00FD256C" w:rsidRDefault="00FD256C" w:rsidP="00FD256C">
      <w:pPr>
        <w:pStyle w:val="Default"/>
        <w:rPr>
          <w:sz w:val="16"/>
          <w:szCs w:val="16"/>
          <w:lang w:val="en-GB"/>
        </w:rPr>
      </w:pPr>
    </w:p>
    <w:p w:rsidR="00FD256C" w:rsidRDefault="00FD256C" w:rsidP="00FD256C">
      <w:pPr>
        <w:pStyle w:val="Default"/>
        <w:jc w:val="center"/>
        <w:rPr>
          <w:sz w:val="16"/>
          <w:szCs w:val="16"/>
          <w:lang w:val="en-GB"/>
        </w:rPr>
      </w:pPr>
    </w:p>
    <w:tbl>
      <w:tblPr>
        <w:tblW w:w="42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6165"/>
        <w:gridCol w:w="939"/>
      </w:tblGrid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proofErr w:type="spellStart"/>
            <w:r w:rsidRPr="00103404">
              <w:rPr>
                <w:sz w:val="19"/>
                <w:szCs w:val="19"/>
                <w:lang w:val="en-US" w:eastAsia="ja-JP"/>
              </w:rPr>
              <w:t>i</w:t>
            </w:r>
            <w:proofErr w:type="spellEnd"/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1945 </w:t>
            </w:r>
            <w:r w:rsidRPr="00291704">
              <w:rPr>
                <w:sz w:val="19"/>
                <w:szCs w:val="19"/>
                <w:lang w:val="en-US" w:eastAsia="ja-JP"/>
              </w:rPr>
              <w:t>Charter of the United Nations</w:t>
            </w: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ii)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Pr="002917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1972 </w:t>
            </w:r>
            <w:r w:rsidRPr="00126139">
              <w:rPr>
                <w:sz w:val="19"/>
                <w:szCs w:val="19"/>
                <w:lang w:val="en-US" w:eastAsia="ja-JP"/>
              </w:rPr>
              <w:t>Convention on the Prohibition of the Development, Production and Stockpiling of Bacteriological (Biological) and Toxin Weapons and on their Destruction</w:t>
            </w:r>
            <w:r>
              <w:rPr>
                <w:sz w:val="19"/>
                <w:szCs w:val="19"/>
                <w:lang w:val="en-US" w:eastAsia="ja-JP"/>
              </w:rPr>
              <w:t xml:space="preserve"> (BWC/BTWC)</w:t>
            </w: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t>i</w:t>
            </w:r>
            <w:r>
              <w:rPr>
                <w:sz w:val="19"/>
                <w:szCs w:val="19"/>
                <w:lang w:val="en-US" w:eastAsia="ja-JP"/>
              </w:rPr>
              <w:t>ii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1980 </w:t>
            </w:r>
            <w:r w:rsidRPr="00291704">
              <w:rPr>
                <w:sz w:val="19"/>
                <w:szCs w:val="19"/>
                <w:lang w:val="en-US" w:eastAsia="ja-JP"/>
              </w:rPr>
              <w:t>Convention on Prohibitions or Restrictions on the Use of Certain Conventional Weapons Which May be Deemed to be Excessively Injurious or to Have Indiscriminate Effects</w:t>
            </w:r>
            <w:r>
              <w:rPr>
                <w:sz w:val="19"/>
                <w:szCs w:val="19"/>
                <w:lang w:val="en-US" w:eastAsia="ja-JP"/>
              </w:rPr>
              <w:t xml:space="preserve"> as amended on 21 December 2001 (CCW)</w:t>
            </w: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iv)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1980 CCW </w:t>
            </w:r>
            <w:r w:rsidRPr="00BF0975">
              <w:rPr>
                <w:sz w:val="19"/>
                <w:szCs w:val="19"/>
                <w:lang w:val="en-US" w:eastAsia="ja-JP"/>
              </w:rPr>
              <w:t>Protoco</w:t>
            </w:r>
            <w:r>
              <w:rPr>
                <w:sz w:val="19"/>
                <w:szCs w:val="19"/>
                <w:lang w:val="en-US" w:eastAsia="ja-JP"/>
              </w:rPr>
              <w:t>l I on Non-Detectable Fragments</w:t>
            </w: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v)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1980 CCW </w:t>
            </w:r>
            <w:r w:rsidRPr="00BF0975">
              <w:rPr>
                <w:sz w:val="19"/>
                <w:szCs w:val="19"/>
                <w:lang w:val="en-US" w:eastAsia="ja-JP"/>
              </w:rPr>
              <w:t>Protocol II on Prohibitions or Restrictions on the Use of Mines, Booby Traps and Other Devices</w:t>
            </w:r>
            <w:r>
              <w:rPr>
                <w:sz w:val="19"/>
                <w:szCs w:val="19"/>
                <w:lang w:val="en-US" w:eastAsia="ja-JP"/>
              </w:rPr>
              <w:t xml:space="preserve"> as amended on 03 May 1996</w:t>
            </w: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vi)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1980 CCW </w:t>
            </w:r>
            <w:r w:rsidRPr="00BF0975">
              <w:rPr>
                <w:sz w:val="19"/>
                <w:szCs w:val="19"/>
                <w:lang w:val="en-US" w:eastAsia="ja-JP"/>
              </w:rPr>
              <w:t>Protocol III on Prohibitions or Restrictions on the Use of Incendiary Weapons</w:t>
            </w: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vii)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1995 CCW </w:t>
            </w:r>
            <w:r w:rsidRPr="00BF0975">
              <w:rPr>
                <w:sz w:val="19"/>
                <w:szCs w:val="19"/>
                <w:lang w:val="en-US" w:eastAsia="ja-JP"/>
              </w:rPr>
              <w:t>Protocol IV on Blinding Laser Weapons</w:t>
            </w: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viii)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2003 CCW </w:t>
            </w:r>
            <w:r w:rsidRPr="00AB69DA">
              <w:rPr>
                <w:sz w:val="19"/>
                <w:szCs w:val="19"/>
                <w:lang w:val="en-US" w:eastAsia="ja-JP"/>
              </w:rPr>
              <w:t>Protocol V on Explosive Remnants of War</w:t>
            </w: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ix)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1993 </w:t>
            </w:r>
            <w:r w:rsidRPr="00DB3C09">
              <w:rPr>
                <w:sz w:val="19"/>
                <w:szCs w:val="19"/>
                <w:lang w:val="en-US" w:eastAsia="ja-JP"/>
              </w:rPr>
              <w:t>The Convention on the Prohibition of the Development, Production, Stockpiling and Use of Chemical Weapons and on their Destruction (the Chemical Weapons Convention or CWC)</w:t>
            </w: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1997 </w:t>
            </w:r>
            <w:r w:rsidRPr="00516B1D">
              <w:rPr>
                <w:sz w:val="19"/>
                <w:szCs w:val="19"/>
                <w:lang w:val="en-US" w:eastAsia="ja-JP"/>
              </w:rPr>
              <w:t>Convention on the Prohibition of the Use, Stockpiling, Production and Transfer of Anti-Personnel Mines and on their Destruction</w:t>
            </w: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xi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2008 Convention on Cluster Munitions</w:t>
            </w: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xii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2000 </w:t>
            </w:r>
            <w:r w:rsidRPr="00516B1D">
              <w:rPr>
                <w:sz w:val="19"/>
                <w:szCs w:val="19"/>
                <w:lang w:val="en-US" w:eastAsia="ja-JP"/>
              </w:rPr>
              <w:t>United Nations Convention against Transnational Organized Crime</w:t>
            </w:r>
            <w:r>
              <w:rPr>
                <w:sz w:val="19"/>
                <w:szCs w:val="19"/>
                <w:lang w:val="en-US" w:eastAsia="ja-JP"/>
              </w:rPr>
              <w:t xml:space="preserve"> (UNTOC)</w:t>
            </w: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xiii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2001 UNTOC </w:t>
            </w:r>
            <w:r w:rsidRPr="00516B1D">
              <w:rPr>
                <w:sz w:val="19"/>
                <w:szCs w:val="19"/>
                <w:lang w:val="en-US" w:eastAsia="ja-JP"/>
              </w:rPr>
              <w:t>Protocol to Prevent, Suppress and Punish Trafficking in Persons, especially Women and Children</w:t>
            </w: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xiv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2001 UNTOC </w:t>
            </w:r>
            <w:r w:rsidRPr="00516B1D">
              <w:rPr>
                <w:sz w:val="19"/>
                <w:szCs w:val="19"/>
                <w:lang w:val="en-US" w:eastAsia="ja-JP"/>
              </w:rPr>
              <w:t>Protocol against the Smuggling of Migrants by Land, Sea and Air</w:t>
            </w: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xv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2001 UNTOC </w:t>
            </w:r>
            <w:r w:rsidRPr="00516B1D">
              <w:rPr>
                <w:sz w:val="19"/>
                <w:szCs w:val="19"/>
                <w:lang w:val="en-US" w:eastAsia="ja-JP"/>
              </w:rPr>
              <w:t>Protocol against the Illicit Manufacturing of and Trafficking in Firearms, their Parts and Components and Ammunition</w:t>
            </w: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xvi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 xml:space="preserve">2003 </w:t>
            </w:r>
            <w:r w:rsidRPr="00BF0975">
              <w:rPr>
                <w:sz w:val="19"/>
                <w:szCs w:val="19"/>
                <w:lang w:val="en-US" w:eastAsia="ja-JP"/>
              </w:rPr>
              <w:t>United Nations Convention against Corruption</w:t>
            </w: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  <w:tr w:rsidR="00FD256C" w:rsidRPr="00D43882" w:rsidTr="0083165C">
        <w:trPr>
          <w:trHeight w:val="397"/>
          <w:jc w:val="center"/>
        </w:trPr>
        <w:tc>
          <w:tcPr>
            <w:tcW w:w="406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xv</w:t>
            </w:r>
            <w:r w:rsidRPr="00103404">
              <w:rPr>
                <w:sz w:val="19"/>
                <w:szCs w:val="19"/>
                <w:lang w:val="en-US" w:eastAsia="ja-JP"/>
              </w:rPr>
              <w:t>i</w:t>
            </w:r>
            <w:r>
              <w:rPr>
                <w:sz w:val="19"/>
                <w:szCs w:val="19"/>
                <w:lang w:val="en-US" w:eastAsia="ja-JP"/>
              </w:rPr>
              <w:t>ii</w:t>
            </w:r>
            <w:r w:rsidRPr="00103404">
              <w:rPr>
                <w:sz w:val="19"/>
                <w:szCs w:val="19"/>
                <w:lang w:val="en-US" w:eastAsia="ja-JP"/>
              </w:rPr>
              <w:t>)</w:t>
            </w:r>
          </w:p>
        </w:tc>
        <w:tc>
          <w:tcPr>
            <w:tcW w:w="3987" w:type="pct"/>
            <w:shd w:val="clear" w:color="auto" w:fill="E6E6E6"/>
            <w:vAlign w:val="center"/>
          </w:tcPr>
          <w:p w:rsidR="00FD256C" w:rsidRDefault="00FD256C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  <w:r>
              <w:rPr>
                <w:sz w:val="19"/>
                <w:szCs w:val="19"/>
                <w:lang w:val="en-US" w:eastAsia="ja-JP"/>
              </w:rPr>
              <w:t>Other (please specify)</w:t>
            </w:r>
            <w:r w:rsidR="00870A6A">
              <w:rPr>
                <w:sz w:val="19"/>
                <w:szCs w:val="19"/>
                <w:lang w:val="en-US" w:eastAsia="ja-JP"/>
              </w:rPr>
              <w:t>:</w:t>
            </w:r>
          </w:p>
          <w:p w:rsidR="00870A6A" w:rsidRPr="00103404" w:rsidRDefault="00870A6A" w:rsidP="00E11943">
            <w:pPr>
              <w:spacing w:before="120" w:after="120"/>
              <w:rPr>
                <w:sz w:val="19"/>
                <w:szCs w:val="19"/>
                <w:lang w:val="en-US" w:eastAsia="ja-JP"/>
              </w:rPr>
            </w:pPr>
          </w:p>
        </w:tc>
        <w:tc>
          <w:tcPr>
            <w:tcW w:w="607" w:type="pct"/>
            <w:shd w:val="clear" w:color="auto" w:fill="E6E6E6"/>
            <w:vAlign w:val="center"/>
          </w:tcPr>
          <w:p w:rsidR="00FD256C" w:rsidRPr="00103404" w:rsidRDefault="00FD256C" w:rsidP="00E11943">
            <w:pPr>
              <w:jc w:val="center"/>
              <w:rPr>
                <w:sz w:val="19"/>
                <w:szCs w:val="19"/>
                <w:lang w:val="en-US" w:eastAsia="ja-JP"/>
              </w:rPr>
            </w:pPr>
            <w:r w:rsidRPr="00103404">
              <w:rPr>
                <w:sz w:val="19"/>
                <w:szCs w:val="19"/>
                <w:lang w:val="en-US" w:eastAsia="ja-JP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404">
              <w:rPr>
                <w:sz w:val="19"/>
                <w:szCs w:val="19"/>
                <w:lang w:val="en-US" w:eastAsia="ja-JP"/>
              </w:rPr>
              <w:instrText xml:space="preserve"> FORMCHECKBOX </w:instrText>
            </w:r>
            <w:r w:rsidR="00CD7744">
              <w:rPr>
                <w:sz w:val="19"/>
                <w:szCs w:val="19"/>
                <w:lang w:val="en-US" w:eastAsia="ja-JP"/>
              </w:rPr>
            </w:r>
            <w:r w:rsidR="00CD7744">
              <w:rPr>
                <w:sz w:val="19"/>
                <w:szCs w:val="19"/>
                <w:lang w:val="en-US" w:eastAsia="ja-JP"/>
              </w:rPr>
              <w:fldChar w:fldCharType="separate"/>
            </w:r>
            <w:r w:rsidRPr="00103404">
              <w:rPr>
                <w:sz w:val="19"/>
                <w:szCs w:val="19"/>
                <w:lang w:val="en-US" w:eastAsia="ja-JP"/>
              </w:rPr>
              <w:fldChar w:fldCharType="end"/>
            </w:r>
          </w:p>
        </w:tc>
      </w:tr>
    </w:tbl>
    <w:p w:rsidR="00FD256C" w:rsidRDefault="00FD256C" w:rsidP="00FD256C">
      <w:pPr>
        <w:pStyle w:val="Default"/>
        <w:jc w:val="center"/>
        <w:rPr>
          <w:sz w:val="16"/>
          <w:szCs w:val="16"/>
          <w:lang w:val="en-GB"/>
        </w:rPr>
      </w:pPr>
    </w:p>
    <w:p w:rsidR="00D16799" w:rsidRDefault="00D16799" w:rsidP="007957BB">
      <w:pPr>
        <w:pStyle w:val="Default"/>
      </w:pPr>
    </w:p>
    <w:sectPr w:rsidR="00D1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32" w:rsidRDefault="002E5832" w:rsidP="002E5832">
      <w:r>
        <w:separator/>
      </w:r>
    </w:p>
  </w:endnote>
  <w:endnote w:type="continuationSeparator" w:id="0">
    <w:p w:rsidR="002E5832" w:rsidRDefault="002E5832" w:rsidP="002E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32" w:rsidRDefault="002E5832" w:rsidP="002E5832">
      <w:r>
        <w:separator/>
      </w:r>
    </w:p>
  </w:footnote>
  <w:footnote w:type="continuationSeparator" w:id="0">
    <w:p w:rsidR="002E5832" w:rsidRDefault="002E5832" w:rsidP="002E5832">
      <w:r>
        <w:continuationSeparator/>
      </w:r>
    </w:p>
  </w:footnote>
  <w:footnote w:id="1">
    <w:p w:rsidR="002E5832" w:rsidRPr="002E5832" w:rsidRDefault="002E583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2E5832">
        <w:t xml:space="preserve">Please be advised that the ATT Secretariat maintains </w:t>
      </w:r>
      <w:r>
        <w:t>this non-exhaustive list of</w:t>
      </w:r>
      <w:r w:rsidRPr="002E5832">
        <w:t xml:space="preserve"> examples </w:t>
      </w:r>
      <w:r>
        <w:t>based on t</w:t>
      </w:r>
      <w:r w:rsidRPr="002E5832">
        <w:t>he international agreements other States Parties have reported ‘are relevant’ to Article 6(2) in their Initial Reports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6C"/>
    <w:rsid w:val="002E5832"/>
    <w:rsid w:val="005651A1"/>
    <w:rsid w:val="007360D5"/>
    <w:rsid w:val="007957BB"/>
    <w:rsid w:val="0083165C"/>
    <w:rsid w:val="00870A6A"/>
    <w:rsid w:val="00CD7744"/>
    <w:rsid w:val="00D16799"/>
    <w:rsid w:val="00F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8818"/>
  <w15:chartTrackingRefBased/>
  <w15:docId w15:val="{F0C58EF4-9694-4B0E-AC6B-E77EC049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2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v-SE" w:eastAsia="sv-SE"/>
    </w:rPr>
  </w:style>
  <w:style w:type="paragraph" w:styleId="CommentText">
    <w:name w:val="annotation text"/>
    <w:basedOn w:val="Normal"/>
    <w:link w:val="CommentTextChar"/>
    <w:unhideWhenUsed/>
    <w:rsid w:val="00FD256C"/>
    <w:rPr>
      <w:b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D256C"/>
    <w:rPr>
      <w:rFonts w:ascii="Times New Roman" w:eastAsia="Times New Roman" w:hAnsi="Times New Roman" w:cs="Times New Roman"/>
      <w:b/>
      <w:sz w:val="24"/>
      <w:szCs w:val="24"/>
    </w:rPr>
  </w:style>
  <w:style w:type="character" w:styleId="CommentReference">
    <w:name w:val="annotation reference"/>
    <w:semiHidden/>
    <w:rsid w:val="00FD256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6C"/>
    <w:rPr>
      <w:rFonts w:ascii="Segoe UI" w:eastAsia="Times New Roman" w:hAnsi="Segoe UI" w:cs="Segoe UI"/>
      <w:sz w:val="18"/>
      <w:szCs w:val="18"/>
      <w:lang w:val="sv-SE" w:eastAsia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58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5832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2E5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FA9E-FFFA-4FEF-97F3-A3C5D34C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ATT Secretariat</cp:lastModifiedBy>
  <cp:revision>7</cp:revision>
  <dcterms:created xsi:type="dcterms:W3CDTF">2021-12-10T11:23:00Z</dcterms:created>
  <dcterms:modified xsi:type="dcterms:W3CDTF">2021-12-10T11:38:00Z</dcterms:modified>
</cp:coreProperties>
</file>